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4EA" w:rsidRDefault="00AF44EA" w:rsidP="00AF44EA">
      <w:pPr>
        <w:spacing w:after="120" w:line="360" w:lineRule="auto"/>
        <w:ind w:left="567" w:right="2262"/>
        <w:rPr>
          <w:rFonts w:ascii="Arial" w:hAnsi="Arial" w:cs="Arial"/>
          <w:b/>
          <w:sz w:val="28"/>
          <w:szCs w:val="28"/>
        </w:rPr>
      </w:pPr>
      <w:r>
        <w:rPr>
          <w:rFonts w:ascii="Arial" w:hAnsi="Arial"/>
          <w:b/>
          <w:sz w:val="28"/>
        </w:rPr>
        <w:t xml:space="preserve">Ready for anything with the AMAZONE </w:t>
      </w:r>
      <w:proofErr w:type="spellStart"/>
      <w:r>
        <w:rPr>
          <w:rFonts w:ascii="Arial" w:hAnsi="Arial"/>
          <w:b/>
          <w:sz w:val="28"/>
        </w:rPr>
        <w:t>AidPack</w:t>
      </w:r>
      <w:proofErr w:type="spellEnd"/>
      <w:r>
        <w:rPr>
          <w:rFonts w:ascii="Arial" w:hAnsi="Arial"/>
          <w:b/>
          <w:sz w:val="28"/>
        </w:rPr>
        <w:t xml:space="preserve"> </w:t>
      </w:r>
    </w:p>
    <w:p w:rsidR="00D80ADF" w:rsidRPr="00AF44EA" w:rsidRDefault="00F348D5" w:rsidP="00AF44EA">
      <w:pPr>
        <w:spacing w:after="120" w:line="360" w:lineRule="auto"/>
        <w:ind w:left="567" w:right="2262"/>
        <w:rPr>
          <w:rFonts w:ascii="Arial" w:hAnsi="Arial" w:cs="Arial"/>
          <w:b/>
          <w:bCs/>
        </w:rPr>
      </w:pPr>
      <w:r>
        <w:rPr>
          <w:rFonts w:ascii="Arial" w:hAnsi="Arial"/>
          <w:b/>
        </w:rPr>
        <w:t xml:space="preserve">Original wearing parts and spare parts, compactly stored in one case  </w:t>
      </w:r>
    </w:p>
    <w:p w:rsidR="00BC738F" w:rsidRPr="00AF44EA" w:rsidRDefault="00BC738F">
      <w:pPr>
        <w:spacing w:after="120" w:line="360" w:lineRule="auto"/>
        <w:ind w:left="567" w:right="2262"/>
        <w:rPr>
          <w:rFonts w:ascii="Arial" w:hAnsi="Arial" w:cs="Arial"/>
          <w:bCs/>
        </w:rPr>
      </w:pPr>
    </w:p>
    <w:p w:rsidR="009A7604" w:rsidRDefault="00AF44EA" w:rsidP="00D80ADF">
      <w:pPr>
        <w:spacing w:after="120" w:line="360" w:lineRule="auto"/>
        <w:ind w:left="567" w:right="2262"/>
        <w:rPr>
          <w:rFonts w:ascii="Arial" w:hAnsi="Arial" w:cs="Arial"/>
          <w:bCs/>
        </w:rPr>
      </w:pPr>
      <w:r>
        <w:rPr>
          <w:rFonts w:ascii="Arial" w:hAnsi="Arial"/>
        </w:rPr>
        <w:t xml:space="preserve">With the new </w:t>
      </w:r>
      <w:proofErr w:type="spellStart"/>
      <w:r>
        <w:rPr>
          <w:rFonts w:ascii="Arial" w:hAnsi="Arial"/>
        </w:rPr>
        <w:t>AidPacks</w:t>
      </w:r>
      <w:proofErr w:type="spellEnd"/>
      <w:r>
        <w:rPr>
          <w:rFonts w:ascii="Arial" w:hAnsi="Arial"/>
        </w:rPr>
        <w:t xml:space="preserve">, AMAZONE is now offering the essential wearing and spare parts for AMAZONE crop protection sprayers in a handy plastic </w:t>
      </w:r>
      <w:bookmarkStart w:id="0" w:name="_GoBack"/>
      <w:bookmarkEnd w:id="0"/>
      <w:r>
        <w:rPr>
          <w:rFonts w:ascii="Arial" w:hAnsi="Arial"/>
        </w:rPr>
        <w:t>case. The parts kits are available in three variants depending on the valve chest and nozzle control system.</w:t>
      </w:r>
    </w:p>
    <w:p w:rsidR="002249AE" w:rsidRPr="00D80ADF" w:rsidRDefault="002249AE" w:rsidP="002249AE">
      <w:pPr>
        <w:spacing w:after="120" w:line="360" w:lineRule="auto"/>
        <w:ind w:left="567" w:right="2262"/>
        <w:rPr>
          <w:rFonts w:ascii="Arial" w:hAnsi="Arial" w:cs="Arial"/>
          <w:bCs/>
        </w:rPr>
      </w:pPr>
      <w:r>
        <w:rPr>
          <w:rFonts w:ascii="Arial" w:hAnsi="Arial"/>
        </w:rPr>
        <w:t xml:space="preserve">For AMAZONE crop protection sprayers with </w:t>
      </w:r>
      <w:proofErr w:type="gramStart"/>
      <w:r>
        <w:rPr>
          <w:rFonts w:ascii="Arial" w:hAnsi="Arial"/>
        </w:rPr>
        <w:t>electrically-controlled</w:t>
      </w:r>
      <w:proofErr w:type="gramEnd"/>
      <w:r>
        <w:rPr>
          <w:rFonts w:ascii="Arial" w:hAnsi="Arial"/>
        </w:rPr>
        <w:t xml:space="preserve"> TG part-width section valves, </w:t>
      </w:r>
      <w:proofErr w:type="spellStart"/>
      <w:r>
        <w:rPr>
          <w:rFonts w:ascii="Arial" w:hAnsi="Arial"/>
        </w:rPr>
        <w:t>AmaSwitch</w:t>
      </w:r>
      <w:proofErr w:type="spellEnd"/>
      <w:r>
        <w:rPr>
          <w:rFonts w:ascii="Arial" w:hAnsi="Arial"/>
        </w:rPr>
        <w:t xml:space="preserve"> 3-fold individual nozzle control or </w:t>
      </w:r>
      <w:proofErr w:type="spellStart"/>
      <w:r>
        <w:rPr>
          <w:rFonts w:ascii="Arial" w:hAnsi="Arial"/>
        </w:rPr>
        <w:t>AmaSelect</w:t>
      </w:r>
      <w:proofErr w:type="spellEnd"/>
      <w:r>
        <w:rPr>
          <w:rFonts w:ascii="Arial" w:hAnsi="Arial"/>
        </w:rPr>
        <w:t xml:space="preserve"> 4-fold individual nozzle control, each of the kits contains the relevant parts, such as nozzle bodies, diaphragms and O-ring seals. The sturdy plastic cases protect all the parts inside against damage and dirt.</w:t>
      </w:r>
    </w:p>
    <w:p w:rsidR="00D80ADF" w:rsidRPr="00D80ADF" w:rsidRDefault="00066EE3" w:rsidP="00D80ADF">
      <w:pPr>
        <w:spacing w:after="120" w:line="360" w:lineRule="auto"/>
        <w:ind w:left="567" w:right="2262"/>
        <w:rPr>
          <w:rFonts w:ascii="Arial" w:hAnsi="Arial" w:cs="Arial"/>
          <w:bCs/>
        </w:rPr>
      </w:pPr>
      <w:r>
        <w:rPr>
          <w:rFonts w:ascii="Arial" w:hAnsi="Arial"/>
        </w:rPr>
        <w:t xml:space="preserve">Accordingly, the </w:t>
      </w:r>
      <w:proofErr w:type="spellStart"/>
      <w:r>
        <w:rPr>
          <w:rFonts w:ascii="Arial" w:hAnsi="Arial"/>
        </w:rPr>
        <w:t>AidPack</w:t>
      </w:r>
      <w:proofErr w:type="spellEnd"/>
      <w:r>
        <w:rPr>
          <w:rFonts w:ascii="Arial" w:hAnsi="Arial"/>
        </w:rPr>
        <w:t xml:space="preserve"> ensures that the user has the parts they need close to hand. Regardless of the time when being used, the parts </w:t>
      </w:r>
      <w:proofErr w:type="gramStart"/>
      <w:r>
        <w:rPr>
          <w:rFonts w:ascii="Arial" w:hAnsi="Arial"/>
        </w:rPr>
        <w:t>can quickly be replaced</w:t>
      </w:r>
      <w:proofErr w:type="gramEnd"/>
      <w:r>
        <w:rPr>
          <w:rFonts w:ascii="Arial" w:hAnsi="Arial"/>
        </w:rPr>
        <w:t xml:space="preserve"> during operation, even directly in the field, anytime and anywhere. This makes the operator’s job easier and increases the timeliness of the plant protection measure </w:t>
      </w:r>
      <w:proofErr w:type="gramStart"/>
      <w:r>
        <w:rPr>
          <w:rFonts w:ascii="Arial" w:hAnsi="Arial"/>
        </w:rPr>
        <w:t>being applied</w:t>
      </w:r>
      <w:proofErr w:type="gramEnd"/>
      <w:r>
        <w:rPr>
          <w:rFonts w:ascii="Arial" w:hAnsi="Arial"/>
        </w:rPr>
        <w:t xml:space="preserve">. </w:t>
      </w:r>
    </w:p>
    <w:p w:rsidR="001A1D39" w:rsidRPr="008617A1" w:rsidRDefault="001A1D39" w:rsidP="001A1D39">
      <w:pPr>
        <w:spacing w:after="120" w:line="360" w:lineRule="auto"/>
        <w:ind w:left="567" w:right="2262"/>
        <w:rPr>
          <w:rFonts w:ascii="Arial" w:hAnsi="Arial" w:cs="Arial"/>
          <w:bCs/>
        </w:rPr>
      </w:pPr>
      <w:r>
        <w:rPr>
          <w:rFonts w:ascii="Arial" w:hAnsi="Arial"/>
        </w:rPr>
        <w:t xml:space="preserve">The </w:t>
      </w:r>
      <w:proofErr w:type="spellStart"/>
      <w:r>
        <w:rPr>
          <w:rFonts w:ascii="Arial" w:hAnsi="Arial"/>
        </w:rPr>
        <w:t>AidPacks</w:t>
      </w:r>
      <w:proofErr w:type="spellEnd"/>
      <w:r>
        <w:rPr>
          <w:rFonts w:ascii="Arial" w:hAnsi="Arial"/>
        </w:rPr>
        <w:t xml:space="preserve"> can </w:t>
      </w:r>
      <w:proofErr w:type="gramStart"/>
      <w:r>
        <w:rPr>
          <w:rFonts w:ascii="Arial" w:hAnsi="Arial"/>
        </w:rPr>
        <w:t>be ordered</w:t>
      </w:r>
      <w:proofErr w:type="gramEnd"/>
      <w:r>
        <w:rPr>
          <w:rFonts w:ascii="Arial" w:hAnsi="Arial"/>
        </w:rPr>
        <w:t xml:space="preserve"> directly along with a new AMAZONE crop protection sprayer, or can be purchased separately. </w:t>
      </w:r>
    </w:p>
    <w:p w:rsidR="00D80ADF" w:rsidRPr="00D80ADF" w:rsidRDefault="00D80ADF" w:rsidP="00D80ADF">
      <w:pPr>
        <w:spacing w:after="120" w:line="360" w:lineRule="auto"/>
        <w:ind w:left="567" w:right="2262"/>
        <w:rPr>
          <w:rFonts w:ascii="Arial" w:hAnsi="Arial" w:cs="Arial"/>
          <w:bCs/>
        </w:rPr>
      </w:pPr>
      <w:r>
        <w:rPr>
          <w:rFonts w:ascii="Arial" w:hAnsi="Arial"/>
        </w:rPr>
        <w:t xml:space="preserve"> </w:t>
      </w:r>
    </w:p>
    <w:p w:rsidR="00F056C7" w:rsidRDefault="00F056C7">
      <w:pPr>
        <w:rPr>
          <w:rFonts w:ascii="Arial" w:hAnsi="Arial" w:cs="Arial"/>
          <w:bCs/>
        </w:rPr>
      </w:pPr>
      <w:r>
        <w:br w:type="page"/>
      </w:r>
    </w:p>
    <w:p w:rsidR="006B2DEF" w:rsidRDefault="00F056C7">
      <w:pPr>
        <w:spacing w:after="120" w:line="360" w:lineRule="auto"/>
        <w:ind w:left="567" w:right="2262"/>
        <w:rPr>
          <w:rFonts w:ascii="Arial" w:hAnsi="Arial" w:cs="Arial"/>
          <w:bCs/>
        </w:rPr>
      </w:pPr>
      <w:r>
        <w:rPr>
          <w:rFonts w:ascii="Arial" w:hAnsi="Arial"/>
          <w:noProof/>
          <w:lang w:val="de-DE"/>
        </w:rPr>
        <w:lastRenderedPageBreak/>
        <w:drawing>
          <wp:inline distT="0" distB="0" distL="0" distR="0">
            <wp:extent cx="2874010" cy="3723005"/>
            <wp:effectExtent l="0" t="0" r="2540" b="0"/>
            <wp:docPr id="18" name="Grafik 18" descr="C:\Users\nberel\AppData\Local\Microsoft\Windows\INetCache\Content.Word\AidPack-Koffer_TG_d0_kw_P6074143_d1_220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C:\Users\nberel\AppData\Local\Microsoft\Windows\INetCache\Content.Word\AidPack-Koffer_TG_d0_kw_P6074143_d1_220215.jpg"/>
                    <pic:cNvPicPr>
                      <a:picLocks noChangeAspect="1" noChangeArrowheads="1"/>
                    </pic:cNvPicPr>
                  </pic:nvPicPr>
                  <pic:blipFill>
                    <a:blip r:embed="rId6" cstate="print">
                      <a:extLst>
                        <a:ext uri="{28A0092B-C50C-407E-A947-70E740481C1C}">
                          <a14:useLocalDpi xmlns:a14="http://schemas.microsoft.com/office/drawing/2010/main" val="0"/>
                        </a:ext>
                      </a:extLst>
                    </a:blip>
                    <a:srcRect l="18134" r="31322" b="13307"/>
                    <a:stretch>
                      <a:fillRect/>
                    </a:stretch>
                  </pic:blipFill>
                  <pic:spPr bwMode="auto">
                    <a:xfrm>
                      <a:off x="0" y="0"/>
                      <a:ext cx="2874010" cy="3723005"/>
                    </a:xfrm>
                    <a:prstGeom prst="rect">
                      <a:avLst/>
                    </a:prstGeom>
                    <a:noFill/>
                    <a:ln>
                      <a:noFill/>
                    </a:ln>
                  </pic:spPr>
                </pic:pic>
              </a:graphicData>
            </a:graphic>
          </wp:inline>
        </w:drawing>
      </w:r>
    </w:p>
    <w:p w:rsidR="006B2DEF" w:rsidRDefault="00480D90">
      <w:pPr>
        <w:spacing w:after="120" w:line="360" w:lineRule="auto"/>
        <w:ind w:left="567" w:right="2262"/>
        <w:rPr>
          <w:rFonts w:ascii="Arial" w:hAnsi="Arial" w:cs="Arial"/>
          <w:bCs/>
        </w:rPr>
      </w:pPr>
      <w:r>
        <w:rPr>
          <w:rFonts w:ascii="Arial" w:hAnsi="Arial"/>
        </w:rPr>
        <w:t xml:space="preserve">AMAZONE </w:t>
      </w:r>
      <w:proofErr w:type="spellStart"/>
      <w:r>
        <w:rPr>
          <w:rFonts w:ascii="Arial" w:hAnsi="Arial"/>
        </w:rPr>
        <w:t>AidPack</w:t>
      </w:r>
      <w:proofErr w:type="spellEnd"/>
      <w:r>
        <w:rPr>
          <w:rFonts w:ascii="Arial" w:hAnsi="Arial"/>
        </w:rPr>
        <w:t xml:space="preserve"> for </w:t>
      </w:r>
      <w:proofErr w:type="gramStart"/>
      <w:r>
        <w:rPr>
          <w:rFonts w:ascii="Arial" w:hAnsi="Arial"/>
        </w:rPr>
        <w:t>electrically-controlled</w:t>
      </w:r>
      <w:proofErr w:type="gramEnd"/>
      <w:r>
        <w:rPr>
          <w:rFonts w:ascii="Arial" w:hAnsi="Arial"/>
        </w:rPr>
        <w:t xml:space="preserve"> TG part-width section valves </w:t>
      </w:r>
    </w:p>
    <w:p w:rsidR="006B2DEF" w:rsidRDefault="00F056C7">
      <w:pPr>
        <w:spacing w:after="120" w:line="360" w:lineRule="auto"/>
        <w:ind w:left="567" w:right="2262"/>
        <w:rPr>
          <w:rFonts w:ascii="Arial" w:hAnsi="Arial" w:cs="Arial"/>
          <w:bCs/>
        </w:rPr>
      </w:pPr>
      <w:r>
        <w:rPr>
          <w:rFonts w:ascii="Arial" w:hAnsi="Arial"/>
          <w:noProof/>
          <w:lang w:val="de-DE"/>
        </w:rPr>
        <w:drawing>
          <wp:inline distT="0" distB="0" distL="0" distR="0">
            <wp:extent cx="3056890" cy="3056890"/>
            <wp:effectExtent l="0" t="0" r="0" b="0"/>
            <wp:docPr id="19" name="Grafik 19" descr="C:\Users\nberel\AppData\Local\Microsoft\Windows\INetCache\Content.Word\AidPack-Koffer_AmaSwitch_d0_kw_P6074148_d1_220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C:\Users\nberel\AppData\Local\Microsoft\Windows\INetCache\Content.Word\AidPack-Koffer_AmaSwitch_d0_kw_P6074148_d1_220215.jpg"/>
                    <pic:cNvPicPr>
                      <a:picLocks noChangeAspect="1" noChangeArrowheads="1"/>
                    </pic:cNvPicPr>
                  </pic:nvPicPr>
                  <pic:blipFill>
                    <a:blip r:embed="rId7" cstate="print">
                      <a:extLst>
                        <a:ext uri="{28A0092B-C50C-407E-A947-70E740481C1C}">
                          <a14:useLocalDpi xmlns:a14="http://schemas.microsoft.com/office/drawing/2010/main" val="0"/>
                        </a:ext>
                      </a:extLst>
                    </a:blip>
                    <a:srcRect t="11790" b="13087"/>
                    <a:stretch>
                      <a:fillRect/>
                    </a:stretch>
                  </pic:blipFill>
                  <pic:spPr bwMode="auto">
                    <a:xfrm>
                      <a:off x="0" y="0"/>
                      <a:ext cx="3056890" cy="3056890"/>
                    </a:xfrm>
                    <a:prstGeom prst="rect">
                      <a:avLst/>
                    </a:prstGeom>
                    <a:noFill/>
                    <a:ln>
                      <a:noFill/>
                    </a:ln>
                  </pic:spPr>
                </pic:pic>
              </a:graphicData>
            </a:graphic>
          </wp:inline>
        </w:drawing>
      </w:r>
    </w:p>
    <w:p w:rsidR="006B2DEF" w:rsidRDefault="00480D90">
      <w:pPr>
        <w:spacing w:after="120" w:line="360" w:lineRule="auto"/>
        <w:ind w:left="567" w:right="2262"/>
        <w:rPr>
          <w:rFonts w:ascii="Arial" w:hAnsi="Arial" w:cs="Arial"/>
          <w:bCs/>
        </w:rPr>
      </w:pPr>
      <w:r>
        <w:rPr>
          <w:rFonts w:ascii="Arial" w:hAnsi="Arial"/>
        </w:rPr>
        <w:t xml:space="preserve">AMAZONE </w:t>
      </w:r>
      <w:proofErr w:type="spellStart"/>
      <w:r>
        <w:rPr>
          <w:rFonts w:ascii="Arial" w:hAnsi="Arial"/>
        </w:rPr>
        <w:t>AidPack</w:t>
      </w:r>
      <w:proofErr w:type="spellEnd"/>
      <w:r>
        <w:rPr>
          <w:rFonts w:ascii="Arial" w:hAnsi="Arial"/>
        </w:rPr>
        <w:t xml:space="preserve"> for </w:t>
      </w:r>
      <w:proofErr w:type="spellStart"/>
      <w:r>
        <w:rPr>
          <w:rFonts w:ascii="Arial" w:hAnsi="Arial"/>
        </w:rPr>
        <w:t>AmaSwitch</w:t>
      </w:r>
      <w:proofErr w:type="spellEnd"/>
      <w:r>
        <w:rPr>
          <w:rFonts w:ascii="Arial" w:hAnsi="Arial"/>
        </w:rPr>
        <w:t xml:space="preserve"> electric 3-fold individual nozzle control </w:t>
      </w:r>
    </w:p>
    <w:p w:rsidR="009D4309" w:rsidRDefault="003D42F5">
      <w:pPr>
        <w:spacing w:after="120" w:line="360" w:lineRule="auto"/>
        <w:ind w:left="567" w:right="2262"/>
        <w:rPr>
          <w:rFonts w:ascii="Arial" w:hAnsi="Arial" w:cs="Arial"/>
          <w:bCs/>
        </w:rPr>
      </w:pPr>
      <w:r>
        <w:rPr>
          <w:rFonts w:ascii="Arial" w:hAnsi="Arial"/>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1pt;height:236.1pt">
            <v:imagedata r:id="rId8" o:title="AidPack-Koffer_AmaSelect_d0_kw_P6074153_d1_220215" croptop="8904f" cropbottom="7401f"/>
          </v:shape>
        </w:pict>
      </w:r>
    </w:p>
    <w:p w:rsidR="009A44EA" w:rsidRDefault="00480D90">
      <w:pPr>
        <w:spacing w:after="120" w:line="360" w:lineRule="auto"/>
        <w:ind w:left="567" w:right="2262"/>
        <w:rPr>
          <w:rFonts w:ascii="Arial" w:hAnsi="Arial" w:cs="Arial"/>
          <w:bCs/>
        </w:rPr>
      </w:pPr>
      <w:r>
        <w:rPr>
          <w:rFonts w:ascii="Arial" w:hAnsi="Arial"/>
        </w:rPr>
        <w:t xml:space="preserve">AMAZONE AidPack for AmaSelect electric 4-fold individual nozzle control </w:t>
      </w:r>
    </w:p>
    <w:p w:rsidR="004E0921" w:rsidRDefault="00EC5696">
      <w:pPr>
        <w:spacing w:after="120" w:line="360" w:lineRule="auto"/>
        <w:ind w:left="567" w:right="2262"/>
        <w:rPr>
          <w:rFonts w:ascii="Arial" w:hAnsi="Arial" w:cs="Arial"/>
          <w:bCs/>
        </w:rPr>
      </w:pPr>
      <w:r>
        <w:rPr>
          <w:rFonts w:ascii="Arial" w:hAnsi="Arial" w:cs="Arial"/>
          <w:bCs/>
          <w:noProof/>
          <w:lang w:val="de-DE"/>
        </w:rPr>
        <w:drawing>
          <wp:inline distT="0" distB="0" distL="0" distR="0">
            <wp:extent cx="4599305" cy="3548380"/>
            <wp:effectExtent l="0" t="0" r="0" b="0"/>
            <wp:docPr id="21" name="Grafik 21" descr="C:\Users\nberel\AppData\Local\Microsoft\Windows\INetCache\Content.Word\UX-Detail_Koffer-im-Fach_d0_kw_P5091656_d1_220511_a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berel\AppData\Local\Microsoft\Windows\INetCache\Content.Word\UX-Detail_Koffer-im-Fach_d0_kw_P5091656_d1_220511_a5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99305" cy="3548380"/>
                    </a:xfrm>
                    <a:prstGeom prst="rect">
                      <a:avLst/>
                    </a:prstGeom>
                    <a:noFill/>
                    <a:ln>
                      <a:noFill/>
                    </a:ln>
                  </pic:spPr>
                </pic:pic>
              </a:graphicData>
            </a:graphic>
          </wp:inline>
        </w:drawing>
      </w:r>
    </w:p>
    <w:p w:rsidR="00017033" w:rsidRDefault="00CE6452" w:rsidP="0026607E">
      <w:pPr>
        <w:spacing w:after="120" w:line="360" w:lineRule="auto"/>
        <w:ind w:left="567" w:right="2262"/>
        <w:rPr>
          <w:rFonts w:ascii="Arial" w:hAnsi="Arial" w:cs="Arial"/>
          <w:bCs/>
        </w:rPr>
      </w:pPr>
      <w:r>
        <w:rPr>
          <w:rFonts w:ascii="Arial" w:hAnsi="Arial"/>
        </w:rPr>
        <w:t xml:space="preserve">The </w:t>
      </w:r>
      <w:proofErr w:type="spellStart"/>
      <w:r>
        <w:rPr>
          <w:rFonts w:ascii="Arial" w:hAnsi="Arial"/>
        </w:rPr>
        <w:t>AidPack</w:t>
      </w:r>
      <w:proofErr w:type="spellEnd"/>
      <w:r>
        <w:rPr>
          <w:rFonts w:ascii="Arial" w:hAnsi="Arial"/>
        </w:rPr>
        <w:t xml:space="preserve"> can be stowed in the storage compartment of the AMAZONE crop protection sprayer keeping it safe and close to hand.</w:t>
      </w:r>
      <w:r>
        <w:rPr>
          <w:rFonts w:ascii="Arial" w:hAnsi="Arial"/>
        </w:rPr>
        <w:br w:type="page"/>
      </w:r>
    </w:p>
    <w:p w:rsidR="009A44EA" w:rsidRDefault="00BC738F">
      <w:pPr>
        <w:spacing w:after="120" w:line="360" w:lineRule="auto"/>
        <w:ind w:left="567" w:right="2262"/>
        <w:rPr>
          <w:rFonts w:ascii="Arial" w:hAnsi="Arial" w:cs="Arial"/>
          <w:bCs/>
        </w:rPr>
      </w:pPr>
      <w:r>
        <w:rPr>
          <w:rFonts w:ascii="Arial" w:hAnsi="Arial"/>
          <w:b/>
          <w:color w:val="808080" w:themeColor="background1" w:themeShade="80"/>
          <w:sz w:val="20"/>
        </w:rPr>
        <w:lastRenderedPageBreak/>
        <w:t>About AMAZONE</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Co.KG, based in Hasbergen-Gaste in Germany, manufactures agricultural and groundcare machinery. The owner-managed company employs around 2000 people at nine different production sites. The agricultural machinery range includes soil tillage implements, seed drills, fertiliser spreaders and crop protection equipment. Schmotzer Hacktechnik has been part of the AMAZONE Group since 2019. Based on these core competencies, AMAZONE is now the specialist for intelligent crop production in agriculture. </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Further information: </w:t>
      </w:r>
      <w:hyperlink r:id="rId10" w:history="1">
        <w:r>
          <w:rPr>
            <w:rStyle w:val="Hyperlink"/>
            <w:rFonts w:ascii="Arial" w:hAnsi="Arial"/>
            <w:sz w:val="20"/>
          </w:rPr>
          <w:t>https://amazone.net</w:t>
        </w:r>
      </w:hyperlink>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noProof/>
          <w:lang w:val="de-DE"/>
        </w:rPr>
        <w:drawing>
          <wp:inline distT="0" distB="0" distL="0" distR="0">
            <wp:extent cx="241300" cy="241300"/>
            <wp:effectExtent l="0" t="0" r="0" b="0"/>
            <wp:docPr id="1" name="Grafik 13" descr="cid:FB_70d43fd1-a841-4de4-bbaa-3e1f495f95d3.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3" descr="cid:FB_70d43fd1-a841-4de4-bbaa-3e1f495f95d3.jpg">
                      <a:hlinkClick r:id="rId11"/>
                    </pic:cNvPr>
                    <pic:cNvPicPr>
                      <a:picLocks noChangeAspect="1" noChangeArrowheads="1"/>
                    </pic:cNvPicPr>
                  </pic:nvPicPr>
                  <pic:blipFill>
                    <a:blip r:embed="rId12"/>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2" name="Grafik 12" descr="cid:IG_efb650a7-31e4-4674-98db-f2d2d5c58dc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2" descr="cid:IG_efb650a7-31e4-4674-98db-f2d2d5c58dce.jpg">
                      <a:hlinkClick r:id="rId13"/>
                    </pic:cNvPr>
                    <pic:cNvPicPr>
                      <a:picLocks noChangeAspect="1" noChangeArrowheads="1"/>
                    </pic:cNvPicPr>
                  </pic:nvPicPr>
                  <pic:blipFill>
                    <a:blip r:embed="rId14"/>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3" name="Grafik 11" descr="cid:YT_e9180d16-5a2b-4618-92e9-22a015f9cafb.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1" descr="cid:YT_e9180d16-5a2b-4618-92e9-22a015f9cafb.jpg">
                      <a:hlinkClick r:id="rId15"/>
                    </pic:cNvPr>
                    <pic:cNvPicPr>
                      <a:picLocks noChangeAspect="1" noChangeArrowheads="1"/>
                    </pic:cNvPicPr>
                  </pic:nvPicPr>
                  <pic:blipFill>
                    <a:blip r:embed="rId16"/>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4" name="Grafik 10" descr="cid:LinkedIn_80de4e9c-c7a3-41e3-8e11-063f7eace13d.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0" descr="cid:LinkedIn_80de4e9c-c7a3-41e3-8e11-063f7eace13d.jpg">
                      <a:hlinkClick r:id="rId17"/>
                    </pic:cNvPr>
                    <pic:cNvPicPr>
                      <a:picLocks noChangeAspect="1" noChangeArrowheads="1"/>
                    </pic:cNvPicPr>
                  </pic:nvPicPr>
                  <pic:blipFill>
                    <a:blip r:embed="rId18"/>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5" name="Grafik 7" descr="cid:Xing1_e3730686-2953-47a9-9c47-dbaa518a9207.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7" descr="cid:Xing1_e3730686-2953-47a9-9c47-dbaa518a9207.jpg">
                      <a:hlinkClick r:id="rId19"/>
                    </pic:cNvPr>
                    <pic:cNvPicPr>
                      <a:picLocks noChangeAspect="1" noChangeArrowheads="1"/>
                    </pic:cNvPicPr>
                  </pic:nvPicPr>
                  <pic:blipFill>
                    <a:blip r:embed="rId20"/>
                    <a:stretch>
                      <a:fillRect/>
                    </a:stretch>
                  </pic:blipFill>
                  <pic:spPr bwMode="auto">
                    <a:xfrm>
                      <a:off x="0" y="0"/>
                      <a:ext cx="241300" cy="241300"/>
                    </a:xfrm>
                    <a:prstGeom prst="rect">
                      <a:avLst/>
                    </a:prstGeom>
                  </pic:spPr>
                </pic:pic>
              </a:graphicData>
            </a:graphic>
          </wp:inline>
        </w:drawing>
      </w:r>
      <w:r>
        <w:t> </w:t>
      </w:r>
    </w:p>
    <w:sectPr w:rsidR="009A44EA" w:rsidSect="006406E6">
      <w:headerReference w:type="default" r:id="rId21"/>
      <w:footerReference w:type="default" r:id="rId22"/>
      <w:pgSz w:w="11906" w:h="16838"/>
      <w:pgMar w:top="2127" w:right="567" w:bottom="1843" w:left="567" w:header="1418" w:footer="1417"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B3C" w:rsidRDefault="00BC738F">
      <w:r>
        <w:separator/>
      </w:r>
    </w:p>
  </w:endnote>
  <w:endnote w:type="continuationSeparator" w:id="0">
    <w:p w:rsidR="00A94B3C" w:rsidRDefault="00BC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Fuzeile"/>
    </w:pPr>
    <w:r>
      <w:rPr>
        <w:noProof/>
        <w:lang w:val="de-DE"/>
      </w:rPr>
      <mc:AlternateContent>
        <mc:Choice Requires="wps">
          <w:drawing>
            <wp:anchor distT="0" distB="0" distL="0" distR="0" simplePos="0" relativeHeight="3" behindDoc="1" locked="0" layoutInCell="1" allowOverlap="1" wp14:anchorId="717DFBF2">
              <wp:simplePos x="0" y="0"/>
              <wp:positionH relativeFrom="column">
                <wp:posOffset>377190</wp:posOffset>
              </wp:positionH>
              <wp:positionV relativeFrom="paragraph">
                <wp:posOffset>-20955</wp:posOffset>
              </wp:positionV>
              <wp:extent cx="6483350" cy="434975"/>
              <wp:effectExtent l="0" t="0" r="635" b="0"/>
              <wp:wrapNone/>
              <wp:docPr id="12" name="Text Box 6"/>
              <wp:cNvGraphicFramePr/>
              <a:graphic xmlns:a="http://schemas.openxmlformats.org/drawingml/2006/main">
                <a:graphicData uri="http://schemas.microsoft.com/office/word/2010/wordprocessingShape">
                  <wps:wsp>
                    <wps:cNvSpPr/>
                    <wps:spPr>
                      <a:xfrm>
                        <a:off x="0" y="0"/>
                        <a:ext cx="6482880" cy="43452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line="280" w:lineRule="exact"/>
                            <w:rPr>
                              <w:rFonts w:ascii="Arial" w:hAnsi="Arial"/>
                              <w:spacing w:val="2"/>
                              <w:sz w:val="20"/>
                            </w:rPr>
                          </w:pPr>
                          <w:r>
                            <w:rPr>
                              <w:rFonts w:ascii="Arial" w:hAnsi="Arial"/>
                              <w:color w:val="000000"/>
                              <w:sz w:val="20"/>
                            </w:rPr>
                            <w:t xml:space="preserve">AMAZONEN-WERKE H. DREYER SE &amp; Co. KG ∙ Am </w:t>
                          </w:r>
                          <w:proofErr w:type="spellStart"/>
                          <w:r>
                            <w:rPr>
                              <w:rFonts w:ascii="Arial" w:hAnsi="Arial"/>
                              <w:color w:val="000000"/>
                              <w:sz w:val="20"/>
                            </w:rPr>
                            <w:t>Amazonenwerk</w:t>
                          </w:r>
                          <w:proofErr w:type="spellEnd"/>
                          <w:r>
                            <w:rPr>
                              <w:rFonts w:ascii="Arial" w:hAnsi="Arial"/>
                              <w:color w:val="000000"/>
                              <w:sz w:val="20"/>
                            </w:rPr>
                            <w:t xml:space="preserve"> 9–13 ∙ 49205 </w:t>
                          </w:r>
                          <w:proofErr w:type="spellStart"/>
                          <w:r>
                            <w:rPr>
                              <w:rFonts w:ascii="Arial" w:hAnsi="Arial"/>
                              <w:color w:val="000000"/>
                              <w:sz w:val="20"/>
                            </w:rPr>
                            <w:t>Hasbergen-Gaste</w:t>
                          </w:r>
                          <w:proofErr w:type="spellEnd"/>
                          <w:r>
                            <w:rPr>
                              <w:rFonts w:ascii="Arial" w:hAnsi="Arial"/>
                              <w:color w:val="000000"/>
                              <w:sz w:val="20"/>
                            </w:rPr>
                            <w:t>, Germany</w:t>
                          </w:r>
                        </w:p>
                        <w:p w:rsidR="009A44EA" w:rsidRDefault="00BC738F">
                          <w:pPr>
                            <w:pStyle w:val="Rahmeninhalt"/>
                            <w:spacing w:line="280" w:lineRule="exact"/>
                            <w:rPr>
                              <w:rFonts w:ascii="Arial" w:hAnsi="Arial"/>
                              <w:spacing w:val="2"/>
                              <w:sz w:val="20"/>
                            </w:rPr>
                          </w:pPr>
                          <w:r>
                            <w:rPr>
                              <w:rFonts w:ascii="Arial" w:hAnsi="Arial"/>
                              <w:color w:val="000000"/>
                              <w:sz w:val="20"/>
                            </w:rPr>
                            <w:t>Telephone +49 (0)5405 501-0 ∙ ama</w:t>
                          </w:r>
                          <w:r w:rsidR="00EC5696">
                            <w:rPr>
                              <w:rFonts w:ascii="Arial" w:hAnsi="Arial"/>
                              <w:color w:val="000000"/>
                              <w:sz w:val="20"/>
                            </w:rPr>
                            <w:t>zone@amazone.de ∙ www.amazone.net</w:t>
                          </w:r>
                        </w:p>
                      </w:txbxContent>
                    </wps:txbx>
                    <wps:bodyPr lIns="0" tIns="36360" rIns="0" bIns="0">
                      <a:noAutofit/>
                    </wps:bodyPr>
                  </wps:wsp>
                </a:graphicData>
              </a:graphic>
            </wp:anchor>
          </w:drawing>
        </mc:Choice>
        <mc:Fallback>
          <w:pict>
            <v:rect w14:anchorId="717DFBF2" id="Text Box 6" o:spid="_x0000_s1028" style="position:absolute;margin-left:29.7pt;margin-top:-1.65pt;width:510.5pt;height:34.25pt;z-index:-503316477;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" filled="f" stroked="f">
              <v:textbox inset="0,1.01mm,0,0">
                <w:txbxContent>
                  <w:p w:rsidR="009A44EA" w:rsidRDefault="00BC738F">
                    <w:pPr>
                      <w:pStyle w:val="Rahmeninhalt"/>
                      <w:spacing w:line="280" w:lineRule="exact"/>
                      <w:rPr>
                        <w:rFonts w:ascii="Arial" w:hAnsi="Arial"/>
                        <w:spacing w:val="2"/>
                        <w:sz w:val="20"/>
                      </w:rPr>
                    </w:pPr>
                    <w:r>
                      <w:rPr>
                        <w:rFonts w:ascii="Arial" w:hAnsi="Arial"/>
                        <w:color w:val="000000"/>
                        <w:sz w:val="20"/>
                      </w:rPr>
                      <w:t xml:space="preserve">AMAZONEN-WERKE H. DREYER SE &amp; Co. KG ∙ Am </w:t>
                    </w:r>
                    <w:proofErr w:type="spellStart"/>
                    <w:r>
                      <w:rPr>
                        <w:rFonts w:ascii="Arial" w:hAnsi="Arial"/>
                        <w:color w:val="000000"/>
                        <w:sz w:val="20"/>
                      </w:rPr>
                      <w:t>Amazonenwerk</w:t>
                    </w:r>
                    <w:proofErr w:type="spellEnd"/>
                    <w:r>
                      <w:rPr>
                        <w:rFonts w:ascii="Arial" w:hAnsi="Arial"/>
                        <w:color w:val="000000"/>
                        <w:sz w:val="20"/>
                      </w:rPr>
                      <w:t xml:space="preserve"> 9–13 ∙ 49205 </w:t>
                    </w:r>
                    <w:proofErr w:type="spellStart"/>
                    <w:r>
                      <w:rPr>
                        <w:rFonts w:ascii="Arial" w:hAnsi="Arial"/>
                        <w:color w:val="000000"/>
                        <w:sz w:val="20"/>
                      </w:rPr>
                      <w:t>Hasbergen-Gaste</w:t>
                    </w:r>
                    <w:proofErr w:type="spellEnd"/>
                    <w:r>
                      <w:rPr>
                        <w:rFonts w:ascii="Arial" w:hAnsi="Arial"/>
                        <w:color w:val="000000"/>
                        <w:sz w:val="20"/>
                      </w:rPr>
                      <w:t>, Germany</w:t>
                    </w:r>
                  </w:p>
                  <w:p w:rsidR="009A44EA" w:rsidRDefault="00BC738F">
                    <w:pPr>
                      <w:pStyle w:val="Rahmeninhalt"/>
                      <w:spacing w:line="280" w:lineRule="exact"/>
                      <w:rPr>
                        <w:rFonts w:ascii="Arial" w:hAnsi="Arial"/>
                        <w:spacing w:val="2"/>
                        <w:sz w:val="20"/>
                      </w:rPr>
                    </w:pPr>
                    <w:r>
                      <w:rPr>
                        <w:rFonts w:ascii="Arial" w:hAnsi="Arial"/>
                        <w:color w:val="000000"/>
                        <w:sz w:val="20"/>
                      </w:rPr>
                      <w:t>Telephone +49 (0)5405 501-0 ∙ ama</w:t>
                    </w:r>
                    <w:r w:rsidR="00EC5696">
                      <w:rPr>
                        <w:rFonts w:ascii="Arial" w:hAnsi="Arial"/>
                        <w:color w:val="000000"/>
                        <w:sz w:val="20"/>
                      </w:rPr>
                      <w:t>zone@amazone.de ∙ www.amazone.net</w:t>
                    </w:r>
                  </w:p>
                </w:txbxContent>
              </v:textbox>
            </v:rect>
          </w:pict>
        </mc:Fallback>
      </mc:AlternateContent>
    </w:r>
    <w:r>
      <w:rPr>
        <w:noProof/>
        <w:lang w:val="de-DE"/>
      </w:rPr>
      <mc:AlternateContent>
        <mc:Choice Requires="wps">
          <w:drawing>
            <wp:anchor distT="0" distB="0" distL="0" distR="0" simplePos="0" relativeHeight="5" behindDoc="1" locked="0" layoutInCell="1" allowOverlap="1" wp14:anchorId="7B14A6EE">
              <wp:simplePos x="0" y="0"/>
              <wp:positionH relativeFrom="column">
                <wp:posOffset>36195</wp:posOffset>
              </wp:positionH>
              <wp:positionV relativeFrom="paragraph">
                <wp:posOffset>-17780</wp:posOffset>
              </wp:positionV>
              <wp:extent cx="6843395" cy="1270"/>
              <wp:effectExtent l="17145" t="17145" r="10160" b="11430"/>
              <wp:wrapNone/>
              <wp:docPr id="14" name="Line 7"/>
              <wp:cNvGraphicFramePr/>
              <a:graphic xmlns:a="http://schemas.openxmlformats.org/drawingml/2006/main">
                <a:graphicData uri="http://schemas.microsoft.com/office/word/2010/wordprocessingShape">
                  <wps:wsp>
                    <wps:cNvCnPr/>
                    <wps:spPr>
                      <a:xfrm>
                        <a:off x="0" y="0"/>
                        <a:ext cx="684288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85pt,-1.4pt" to="541.6pt,-1.4pt" ID="Line 7" stroked="t" style="position:absolute" wp14:anchorId="7B14A6EE">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7" behindDoc="1" locked="0" layoutInCell="1" allowOverlap="1" wp14:anchorId="651065ED">
              <wp:simplePos x="0" y="0"/>
              <wp:positionH relativeFrom="column">
                <wp:posOffset>34290</wp:posOffset>
              </wp:positionH>
              <wp:positionV relativeFrom="paragraph">
                <wp:posOffset>436245</wp:posOffset>
              </wp:positionV>
              <wp:extent cx="6826885" cy="1270"/>
              <wp:effectExtent l="15240" t="17145" r="9525" b="11430"/>
              <wp:wrapNone/>
              <wp:docPr id="15" name="Line 8"/>
              <wp:cNvGraphicFramePr/>
              <a:graphic xmlns:a="http://schemas.openxmlformats.org/drawingml/2006/main">
                <a:graphicData uri="http://schemas.microsoft.com/office/word/2010/wordprocessingShape">
                  <wps:wsp>
                    <wps:cNvCnPr/>
                    <wps:spPr>
                      <a:xfrm>
                        <a:off x="0" y="0"/>
                        <a:ext cx="682632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7pt,34.35pt" to="540.15pt,34.35pt" ID="Line 8" stroked="t" style="position:absolute" wp14:anchorId="651065ED">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9" behindDoc="1" locked="0" layoutInCell="1" allowOverlap="1" wp14:anchorId="69EB742D">
              <wp:simplePos x="0" y="0"/>
              <wp:positionH relativeFrom="column">
                <wp:posOffset>5292090</wp:posOffset>
              </wp:positionH>
              <wp:positionV relativeFrom="paragraph">
                <wp:posOffset>471805</wp:posOffset>
              </wp:positionV>
              <wp:extent cx="1603375" cy="182880"/>
              <wp:effectExtent l="0" t="0" r="0" b="10795"/>
              <wp:wrapNone/>
              <wp:docPr id="16" name="Text Box 9"/>
              <wp:cNvGraphicFramePr/>
              <a:graphic xmlns:a="http://schemas.openxmlformats.org/drawingml/2006/main">
                <a:graphicData uri="http://schemas.microsoft.com/office/word/2010/wordprocessingShape">
                  <wps:wsp>
                    <wps:cNvSpPr/>
                    <wps:spPr>
                      <a:xfrm>
                        <a:off x="0" y="0"/>
                        <a:ext cx="1602720" cy="18216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ind w:right="57"/>
                            <w:jc w:val="right"/>
                            <w:rPr>
                              <w:rFonts w:ascii="Arial" w:hAnsi="Arial"/>
                              <w:sz w:val="20"/>
                            </w:rPr>
                          </w:pPr>
                          <w:r>
                            <w:rPr>
                              <w:rFonts w:ascii="Arial" w:hAnsi="Arial"/>
                              <w:color w:val="000000"/>
                              <w:sz w:val="20"/>
                            </w:rPr>
                            <w:t xml:space="preserve">Page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3D42F5">
                            <w:rPr>
                              <w:rFonts w:ascii="Arial" w:hAnsi="Arial"/>
                              <w:noProof/>
                              <w:color w:val="000000"/>
                              <w:sz w:val="20"/>
                            </w:rPr>
                            <w:t>4</w:t>
                          </w:r>
                          <w:r>
                            <w:rPr>
                              <w:rFonts w:ascii="Arial" w:hAnsi="Arial"/>
                              <w:color w:val="000000"/>
                              <w:sz w:val="20"/>
                            </w:rPr>
                            <w:fldChar w:fldCharType="end"/>
                          </w:r>
                          <w:r>
                            <w:rPr>
                              <w:rFonts w:ascii="Arial" w:hAnsi="Arial"/>
                              <w:color w:val="000000"/>
                              <w:sz w:val="20"/>
                            </w:rPr>
                            <w:t xml:space="preserve"> of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3D42F5">
                            <w:rPr>
                              <w:rFonts w:ascii="Arial" w:hAnsi="Arial"/>
                              <w:noProof/>
                              <w:color w:val="000000"/>
                              <w:sz w:val="20"/>
                            </w:rPr>
                            <w:t>4</w:t>
                          </w:r>
                          <w:r>
                            <w:rPr>
                              <w:rFonts w:ascii="Arial" w:hAnsi="Arial"/>
                              <w:color w:val="000000"/>
                              <w:sz w:val="20"/>
                            </w:rPr>
                            <w:fldChar w:fldCharType="end"/>
                          </w:r>
                        </w:p>
                      </w:txbxContent>
                    </wps:txbx>
                    <wps:bodyPr lIns="0" tIns="17640" rIns="0" bIns="0">
                      <a:noAutofit/>
                    </wps:bodyPr>
                  </wps:wsp>
                </a:graphicData>
              </a:graphic>
            </wp:anchor>
          </w:drawing>
        </mc:Choice>
        <mc:Fallback>
          <w:pict>
            <v:rect w14:anchorId="69EB742D" id="Text Box 9" o:spid="_x0000_s1029" style="position:absolute;margin-left:416.7pt;margin-top:37.15pt;width:126.25pt;height:14.4pt;z-index:-50331647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" filled="f" stroked="f">
              <v:textbox inset="0,.49mm,0,0">
                <w:txbxContent>
                  <w:p w:rsidR="009A44EA" w:rsidRDefault="00BC738F">
                    <w:pPr>
                      <w:pStyle w:val="Rahmeninhalt"/>
                      <w:ind w:right="57"/>
                      <w:jc w:val="right"/>
                      <w:rPr>
                        <w:rFonts w:ascii="Arial" w:hAnsi="Arial"/>
                        <w:sz w:val="20"/>
                      </w:rPr>
                    </w:pPr>
                    <w:r>
                      <w:rPr>
                        <w:rFonts w:ascii="Arial" w:hAnsi="Arial"/>
                        <w:color w:val="000000"/>
                        <w:sz w:val="20"/>
                      </w:rPr>
                      <w:t xml:space="preserve">Page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3D42F5">
                      <w:rPr>
                        <w:rFonts w:ascii="Arial" w:hAnsi="Arial"/>
                        <w:noProof/>
                        <w:color w:val="000000"/>
                        <w:sz w:val="20"/>
                      </w:rPr>
                      <w:t>4</w:t>
                    </w:r>
                    <w:r>
                      <w:rPr>
                        <w:rFonts w:ascii="Arial" w:hAnsi="Arial"/>
                        <w:color w:val="000000"/>
                        <w:sz w:val="20"/>
                      </w:rPr>
                      <w:fldChar w:fldCharType="end"/>
                    </w:r>
                    <w:r>
                      <w:rPr>
                        <w:rFonts w:ascii="Arial" w:hAnsi="Arial"/>
                        <w:color w:val="000000"/>
                        <w:sz w:val="20"/>
                      </w:rPr>
                      <w:t xml:space="preserve"> of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3D42F5">
                      <w:rPr>
                        <w:rFonts w:ascii="Arial" w:hAnsi="Arial"/>
                        <w:noProof/>
                        <w:color w:val="000000"/>
                        <w:sz w:val="20"/>
                      </w:rPr>
                      <w:t>4</w:t>
                    </w:r>
                    <w:r>
                      <w:rPr>
                        <w:rFonts w:ascii="Arial" w:hAnsi="Arial"/>
                        <w:color w:val="000000"/>
                        <w:sz w:val="20"/>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B3C" w:rsidRDefault="00BC738F">
      <w:r>
        <w:separator/>
      </w:r>
    </w:p>
  </w:footnote>
  <w:footnote w:type="continuationSeparator" w:id="0">
    <w:p w:rsidR="00A94B3C" w:rsidRDefault="00BC7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Kopfzeile"/>
    </w:pPr>
    <w:r>
      <w:rPr>
        <w:noProof/>
        <w:lang w:val="de-DE"/>
      </w:rPr>
      <mc:AlternateContent>
        <mc:Choice Requires="wps">
          <w:drawing>
            <wp:anchor distT="0" distB="0" distL="0" distR="0" simplePos="0" relativeHeight="16" behindDoc="1" locked="0" layoutInCell="1" allowOverlap="1" wp14:anchorId="7CC331C5">
              <wp:simplePos x="0" y="0"/>
              <wp:positionH relativeFrom="column">
                <wp:posOffset>5158105</wp:posOffset>
              </wp:positionH>
              <wp:positionV relativeFrom="paragraph">
                <wp:posOffset>-500380</wp:posOffset>
              </wp:positionV>
              <wp:extent cx="1623060" cy="291465"/>
              <wp:effectExtent l="0" t="4445" r="3810" b="2540"/>
              <wp:wrapNone/>
              <wp:docPr id="6" name="Text Box 12"/>
              <wp:cNvGraphicFramePr/>
              <a:graphic xmlns:a="http://schemas.openxmlformats.org/drawingml/2006/main">
                <a:graphicData uri="http://schemas.microsoft.com/office/word/2010/wordprocessingShape">
                  <wps:wsp>
                    <wps:cNvSpPr/>
                    <wps:spPr>
                      <a:xfrm>
                        <a:off x="0" y="0"/>
                        <a:ext cx="1622520" cy="29088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after="280"/>
                            <w:ind w:left="142"/>
                            <w:rPr>
                              <w:rFonts w:ascii="Arial" w:hAnsi="Arial"/>
                              <w:b/>
                              <w:color w:val="FFFFFF"/>
                              <w:sz w:val="26"/>
                            </w:rPr>
                          </w:pPr>
                          <w:r>
                            <w:rPr>
                              <w:rFonts w:ascii="Arial" w:hAnsi="Arial"/>
                              <w:b/>
                              <w:color w:val="FFFFFF"/>
                              <w:sz w:val="26"/>
                            </w:rPr>
                            <w:t>Press information</w:t>
                          </w:r>
                        </w:p>
                      </w:txbxContent>
                    </wps:txbx>
                    <wps:bodyPr lIns="0" tIns="0" rIns="0" bIns="0">
                      <a:noAutofit/>
                    </wps:bodyPr>
                  </wps:wsp>
                </a:graphicData>
              </a:graphic>
            </wp:anchor>
          </w:drawing>
        </mc:Choice>
        <mc:Fallback>
          <w:pict>
            <v:rect w14:anchorId="7CC331C5" id="Text Box 12" o:spid="_x0000_s1026" style="position:absolute;margin-left:406.15pt;margin-top:-39.4pt;width:127.8pt;height:22.95pt;z-index:-5033164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" filled="f" stroked="f">
              <v:textbox inset="0,0,0,0">
                <w:txbxContent>
                  <w:p w:rsidR="009A44EA" w:rsidRDefault="00BC738F">
                    <w:pPr>
                      <w:pStyle w:val="Rahmeninhalt"/>
                      <w:spacing w:after="280"/>
                      <w:ind w:left="142"/>
                      <w:rPr>
                        <w:b/>
                        <w:color w:val="FFFFFF"/>
                        <w:sz w:val="26"/>
                        <w:rFonts w:ascii="Arial" w:hAnsi="Arial"/>
                      </w:rPr>
                    </w:pPr>
                    <w:r>
                      <w:rPr>
                        <w:b/>
                        <w:color w:val="FFFFFF"/>
                        <w:sz w:val="26"/>
                        <w:rFonts w:ascii="Arial" w:hAnsi="Arial"/>
                      </w:rPr>
                      <w:t xml:space="preserve">Press information</w:t>
                    </w:r>
                  </w:p>
                </w:txbxContent>
              </v:textbox>
            </v:rect>
          </w:pict>
        </mc:Fallback>
      </mc:AlternateContent>
    </w:r>
    <w:r>
      <w:rPr>
        <w:noProof/>
        <w:lang w:val="de-DE"/>
      </w:rPr>
      <mc:AlternateContent>
        <mc:Choice Requires="wpg">
          <w:drawing>
            <wp:anchor distT="0" distB="0" distL="0" distR="0" simplePos="0" relativeHeight="18" behindDoc="1" locked="0" layoutInCell="1" allowOverlap="1" wp14:anchorId="422F34D7">
              <wp:simplePos x="0" y="0"/>
              <wp:positionH relativeFrom="column">
                <wp:posOffset>2249805</wp:posOffset>
              </wp:positionH>
              <wp:positionV relativeFrom="paragraph">
                <wp:posOffset>-692150</wp:posOffset>
              </wp:positionV>
              <wp:extent cx="4714240" cy="375285"/>
              <wp:effectExtent l="0" t="0" r="0" b="8890"/>
              <wp:wrapNone/>
              <wp:docPr id="8" name="Gruppieren 10"/>
              <wp:cNvGraphicFramePr/>
              <a:graphic xmlns:a="http://schemas.openxmlformats.org/drawingml/2006/main">
                <a:graphicData uri="http://schemas.microsoft.com/office/word/2010/wordprocessingGroup">
                  <wpg:wgp>
                    <wpg:cNvGrpSpPr/>
                    <wpg:grpSpPr>
                      <a:xfrm>
                        <a:off x="0" y="0"/>
                        <a:ext cx="4713480" cy="374760"/>
                        <a:chOff x="0" y="0"/>
                        <a:chExt cx="0" cy="0"/>
                      </a:xfrm>
                    </wpg:grpSpPr>
                    <wps:wsp>
                      <wps:cNvPr id="7" name="Rechteck 7"/>
                      <wps:cNvSpPr/>
                      <wps:spPr>
                        <a:xfrm rot="10800000">
                          <a:off x="4202280" y="0"/>
                          <a:ext cx="511200" cy="37476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s:wsp>
                      <wps:cNvPr id="9" name="Parallelogramm 9"/>
                      <wps:cNvSpPr/>
                      <wps:spPr>
                        <a:xfrm rot="10800000">
                          <a:off x="0" y="0"/>
                          <a:ext cx="4577760" cy="37476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g:wgp>
                </a:graphicData>
              </a:graphic>
            </wp:anchor>
          </w:drawing>
        </mc:Choice>
        <mc:Fallback>
          <w:pict>
            <v:group id="shape_0" alt="Gruppieren 10" style="position:absolute;margin-left:177.1pt;margin-top:-54.55pt;width:371.1pt;height:29.5pt" coordorigin="3542,-1091" coordsize="7422,590">
              <v:rect id="shape_0" fillcolor="#397c34" stroked="f" style="position:absolute;left:10161;top:-1090;width:804;height:589;rotation:180">
                <w10:wrap type="none"/>
                <v:fill o:detectmouseclick="t" type="solid" color2="#c683cb"/>
                <v:stroke color="#3465a4" weight="25560" joinstyle="round" endcap="flat"/>
              </v:rect>
              <v:shapetype id="shapetype_7" coordsize="21600,21600" o:spt="7" adj="5400" path="m,21600l@1,l21600,l@4,21600xe">
                <v:stroke joinstyle="miter"/>
                <v:formulas>
                  <v:f eqn="val 21600"/>
                  <v:f eqn="val #0"/>
                  <v:f eqn="prod 1 @1 2"/>
                  <v:f eqn="sum width 0 @2"/>
                  <v:f eqn="sum width 0 @1"/>
                  <v:f eqn="prod @4 1 2"/>
                  <v:f eqn="sum width 0 @5"/>
                  <v:f eqn="prod 10800 @1 @0"/>
                  <v:f eqn="prod 5 @1 @0"/>
                  <v:f eqn="sum 1 @8 0"/>
                  <v:f eqn="prod 1 @9 12"/>
                  <v:f eqn="prod 100000 @10 1"/>
                  <v:f eqn="sum width 0 @11"/>
                  <v:f eqn="sum height 0 @11"/>
                  <v:f eqn="prod height 10800 @1"/>
                  <v:f eqn="val @14"/>
                  <v:f eqn="sum height 0 @15"/>
                </v:formulas>
                <v:path gradientshapeok="t" o:connecttype="rect" textboxrect="@11,@11,@12,@13"/>
                <v:handles>
                  <v:h position="@1,0"/>
                </v:handles>
              </v:shapetype>
              <v:shape id="shape_0" fillcolor="#397c34" stroked="f" style="position:absolute;left:3543;top:-1090;width:7208;height:589;rotation:180" type="shapetype_7">
                <w10:wrap type="none"/>
                <v:fill o:detectmouseclick="t" type="solid" color2="#c683cb"/>
                <v:stroke color="#3465a4" weight="25560" joinstyle="round" endcap="flat"/>
              </v:shape>
            </v:group>
          </w:pict>
        </mc:Fallback>
      </mc:AlternateContent>
    </w:r>
    <w:r>
      <w:rPr>
        <w:noProof/>
        <w:lang w:val="de-DE"/>
      </w:rPr>
      <mc:AlternateContent>
        <mc:Choice Requires="wpg">
          <w:drawing>
            <wp:anchor distT="0" distB="0" distL="0" distR="0" simplePos="0" relativeHeight="20" behindDoc="1" locked="0" layoutInCell="1" allowOverlap="1" wp14:anchorId="4698A173">
              <wp:simplePos x="0" y="0"/>
              <wp:positionH relativeFrom="column">
                <wp:posOffset>-133350</wp:posOffset>
              </wp:positionH>
              <wp:positionV relativeFrom="paragraph">
                <wp:posOffset>-694055</wp:posOffset>
              </wp:positionV>
              <wp:extent cx="2825115" cy="506730"/>
              <wp:effectExtent l="0" t="0" r="0" b="0"/>
              <wp:wrapNone/>
              <wp:docPr id="9" name="Gruppieren 8"/>
              <wp:cNvGraphicFramePr/>
              <a:graphic xmlns:a="http://schemas.openxmlformats.org/drawingml/2006/main">
                <a:graphicData uri="http://schemas.microsoft.com/office/word/2010/wordprocessingGroup">
                  <wpg:wgp>
                    <wpg:cNvGrpSpPr/>
                    <wpg:grpSpPr>
                      <a:xfrm>
                        <a:off x="0" y="0"/>
                        <a:ext cx="2824560" cy="506160"/>
                        <a:chOff x="0" y="0"/>
                        <a:chExt cx="0" cy="0"/>
                      </a:xfrm>
                    </wpg:grpSpPr>
                    <wps:wsp>
                      <wps:cNvPr id="11" name="Freihandform 11"/>
                      <wps:cNvSpPr/>
                      <wps:spPr>
                        <a:xfrm>
                          <a:off x="0" y="0"/>
                          <a:ext cx="2824560" cy="506160"/>
                        </a:xfrm>
                        <a:custGeom>
                          <a:avLst/>
                          <a:gdLst/>
                          <a:ahLst/>
                          <a:cxnLst/>
                          <a:rect l="l" t="t" r="r" b="b"/>
                          <a:pathLst>
                            <a:path w="1620" h="290">
                              <a:moveTo>
                                <a:pt x="0" y="290"/>
                              </a:moveTo>
                              <a:lnTo>
                                <a:pt x="0" y="0"/>
                              </a:lnTo>
                              <a:lnTo>
                                <a:pt x="1620" y="0"/>
                              </a:lnTo>
                              <a:lnTo>
                                <a:pt x="1461" y="287"/>
                              </a:lnTo>
                              <a:lnTo>
                                <a:pt x="0" y="290"/>
                              </a:lnTo>
                              <a:close/>
                            </a:path>
                          </a:pathLst>
                        </a:custGeom>
                        <a:solidFill>
                          <a:srgbClr val="FF6900"/>
                        </a:solidFill>
                        <a:ln>
                          <a:noFill/>
                        </a:ln>
                      </wps:spPr>
                      <wps:style>
                        <a:lnRef idx="0">
                          <a:scrgbClr r="0" g="0" b="0"/>
                        </a:lnRef>
                        <a:fillRef idx="0">
                          <a:scrgbClr r="0" g="0" b="0"/>
                        </a:fillRef>
                        <a:effectRef idx="0">
                          <a:scrgbClr r="0" g="0" b="0"/>
                        </a:effectRef>
                        <a:fontRef idx="minor"/>
                      </wps:style>
                      <wps:bodyPr/>
                    </wps:wsp>
                    <pic:pic xmlns:pic="http://schemas.openxmlformats.org/drawingml/2006/picture">
                      <pic:nvPicPr>
                        <pic:cNvPr id="12" name="Grafik 22"/>
                        <pic:cNvPicPr/>
                      </pic:nvPicPr>
                      <pic:blipFill>
                        <a:blip r:embed="rId1"/>
                        <a:stretch/>
                      </pic:blipFill>
                      <pic:spPr>
                        <a:xfrm>
                          <a:off x="324360" y="122400"/>
                          <a:ext cx="1800720" cy="249480"/>
                        </a:xfrm>
                        <a:prstGeom prst="rect">
                          <a:avLst/>
                        </a:prstGeom>
                        <a:ln>
                          <a:noFill/>
                        </a:ln>
                      </pic:spPr>
                    </pic:pic>
                  </wpg:wgp>
                </a:graphicData>
              </a:graphic>
            </wp:anchor>
          </w:drawing>
        </mc:Choice>
        <mc:Fallback>
          <w:pict>
            <v:group id="shape_0" alt="Gruppieren 8" style="position:absolute;margin-left:-10.5pt;margin-top:-54.65pt;width:222.4pt;height:39.85pt" coordorigin="-210,-1093" coordsize="4448,797">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Grafik 22" stroked="f" style="position:absolute;left:301;top:-900;width:2835;height:392" type="shapetype_75">
                <v:imagedata r:id="rId2" o:detectmouseclick="t"/>
                <w10:wrap type="none"/>
                <v:stroke color="#3465a4" joinstyle="round" endcap="flat"/>
              </v:shape>
            </v:group>
          </w:pict>
        </mc:Fallback>
      </mc:AlternateContent>
    </w:r>
    <w:r>
      <w:rPr>
        <w:noProof/>
        <w:lang w:val="de-DE"/>
      </w:rPr>
      <mc:AlternateContent>
        <mc:Choice Requires="wps">
          <w:drawing>
            <wp:anchor distT="0" distB="0" distL="0" distR="0" simplePos="0" relativeHeight="22" behindDoc="1" locked="0" layoutInCell="1" allowOverlap="1" wp14:anchorId="23D93BA9">
              <wp:simplePos x="0" y="0"/>
              <wp:positionH relativeFrom="margin">
                <wp:align>right</wp:align>
              </wp:positionH>
              <wp:positionV relativeFrom="paragraph">
                <wp:posOffset>-682625</wp:posOffset>
              </wp:positionV>
              <wp:extent cx="3060065" cy="361950"/>
              <wp:effectExtent l="0" t="0" r="0" b="0"/>
              <wp:wrapNone/>
              <wp:docPr id="10" name="Rechteck 6"/>
              <wp:cNvGraphicFramePr/>
              <a:graphic xmlns:a="http://schemas.openxmlformats.org/drawingml/2006/main">
                <a:graphicData uri="http://schemas.microsoft.com/office/word/2010/wordprocessingShape">
                  <wps:wsp>
                    <wps:cNvSpPr/>
                    <wps:spPr>
                      <a:xfrm>
                        <a:off x="0" y="0"/>
                        <a:ext cx="3059280" cy="361440"/>
                      </a:xfrm>
                      <a:prstGeom prst="rect">
                        <a:avLst/>
                      </a:prstGeom>
                      <a:noFill/>
                      <a:ln>
                        <a:noFill/>
                      </a:ln>
                    </wps:spPr>
                    <wps:style>
                      <a:lnRef idx="2">
                        <a:schemeClr val="accent1">
                          <a:shade val="50000"/>
                        </a:schemeClr>
                      </a:lnRef>
                      <a:fillRef idx="1">
                        <a:schemeClr val="accent1"/>
                      </a:fillRef>
                      <a:effectRef idx="0">
                        <a:schemeClr val="accent1"/>
                      </a:effectRef>
                      <a:fontRef idx="minor"/>
                    </wps:style>
                    <wps:txb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Press information </w:t>
                          </w:r>
                          <w:r w:rsidR="003D42F5">
                            <w:rPr>
                              <w:rFonts w:ascii="Arial" w:hAnsi="Arial"/>
                              <w:color w:val="FFFFFF" w:themeColor="background1"/>
                              <w:sz w:val="28"/>
                            </w:rPr>
                            <w:t>June</w:t>
                          </w:r>
                          <w:r>
                            <w:rPr>
                              <w:rFonts w:ascii="Arial" w:hAnsi="Arial"/>
                              <w:color w:val="FFFFFF" w:themeColor="background1"/>
                              <w:sz w:val="28"/>
                            </w:rPr>
                            <w:t xml:space="preserve"> 2022</w:t>
                          </w:r>
                        </w:p>
                      </w:txbxContent>
                    </wps:txbx>
                    <wps:bodyPr anchor="ctr">
                      <a:noAutofit/>
                    </wps:bodyPr>
                  </wps:wsp>
                </a:graphicData>
              </a:graphic>
            </wp:anchor>
          </w:drawing>
        </mc:Choice>
        <mc:Fallback>
          <w:pict>
            <v:rect w14:anchorId="23D93BA9" id="Rechteck 6" o:spid="_x0000_s1027" style="position:absolute;margin-left:189.75pt;margin-top:-53.75pt;width:240.95pt;height:28.5pt;z-index:-503316458;visibility:visible;mso-wrap-style:square;mso-wrap-distance-left:0;mso-wrap-distance-top:0;mso-wrap-distance-right:0;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" filled="f" stroked="f" strokeweight="2pt">
              <v:textbo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Press information </w:t>
                    </w:r>
                    <w:r w:rsidR="003D42F5">
                      <w:rPr>
                        <w:rFonts w:ascii="Arial" w:hAnsi="Arial"/>
                        <w:color w:val="FFFFFF" w:themeColor="background1"/>
                        <w:sz w:val="28"/>
                      </w:rPr>
                      <w:t>June</w:t>
                    </w:r>
                    <w:r>
                      <w:rPr>
                        <w:rFonts w:ascii="Arial" w:hAnsi="Arial"/>
                        <w:color w:val="FFFFFF" w:themeColor="background1"/>
                        <w:sz w:val="28"/>
                      </w:rPr>
                      <w:t xml:space="preserve"> 2022</w:t>
                    </w:r>
                  </w:p>
                </w:txbxContent>
              </v:textbox>
              <w10:wrap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defaultTabStop w:val="708"/>
  <w:autoHyphenation/>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EA"/>
    <w:rsid w:val="00017033"/>
    <w:rsid w:val="00066EE3"/>
    <w:rsid w:val="00073785"/>
    <w:rsid w:val="00145948"/>
    <w:rsid w:val="001806E5"/>
    <w:rsid w:val="001A1D39"/>
    <w:rsid w:val="00202803"/>
    <w:rsid w:val="002249AE"/>
    <w:rsid w:val="00237DD2"/>
    <w:rsid w:val="0026607E"/>
    <w:rsid w:val="002A1A78"/>
    <w:rsid w:val="002A4418"/>
    <w:rsid w:val="003D42F5"/>
    <w:rsid w:val="00434F30"/>
    <w:rsid w:val="00480D90"/>
    <w:rsid w:val="004C5431"/>
    <w:rsid w:val="004D7845"/>
    <w:rsid w:val="004E0921"/>
    <w:rsid w:val="005479E7"/>
    <w:rsid w:val="00564E04"/>
    <w:rsid w:val="005C6E35"/>
    <w:rsid w:val="005C734B"/>
    <w:rsid w:val="00611443"/>
    <w:rsid w:val="006406E6"/>
    <w:rsid w:val="006414AC"/>
    <w:rsid w:val="006563BC"/>
    <w:rsid w:val="006B1180"/>
    <w:rsid w:val="006B2DEF"/>
    <w:rsid w:val="006D2295"/>
    <w:rsid w:val="007D0FF4"/>
    <w:rsid w:val="00826ACC"/>
    <w:rsid w:val="008B6CE6"/>
    <w:rsid w:val="00907675"/>
    <w:rsid w:val="00964D08"/>
    <w:rsid w:val="009917A3"/>
    <w:rsid w:val="009A44EA"/>
    <w:rsid w:val="009A7604"/>
    <w:rsid w:val="009D0BC1"/>
    <w:rsid w:val="009D4309"/>
    <w:rsid w:val="00A11B97"/>
    <w:rsid w:val="00A8055B"/>
    <w:rsid w:val="00A94B3C"/>
    <w:rsid w:val="00AF44EA"/>
    <w:rsid w:val="00B07026"/>
    <w:rsid w:val="00B73CBA"/>
    <w:rsid w:val="00BC738F"/>
    <w:rsid w:val="00BF7A24"/>
    <w:rsid w:val="00C12B17"/>
    <w:rsid w:val="00C22490"/>
    <w:rsid w:val="00C52D47"/>
    <w:rsid w:val="00CE6452"/>
    <w:rsid w:val="00D341EC"/>
    <w:rsid w:val="00D80ADF"/>
    <w:rsid w:val="00EC5696"/>
    <w:rsid w:val="00F056C7"/>
    <w:rsid w:val="00F11EB2"/>
    <w:rsid w:val="00F153BD"/>
    <w:rsid w:val="00F348D5"/>
    <w:rsid w:val="00F708A6"/>
    <w:rsid w:val="00FA3148"/>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842C0BF2-14C9-4457-B307-3933D6B11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GB" w:eastAsia="de-DE"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semiHidden/>
    <w:qFormat/>
    <w:rsid w:val="005E2376"/>
    <w:rPr>
      <w:sz w:val="16"/>
      <w:szCs w:val="16"/>
    </w:rPr>
  </w:style>
  <w:style w:type="character" w:customStyle="1" w:styleId="A4">
    <w:name w:val="A4"/>
    <w:qFormat/>
    <w:rsid w:val="002F53E9"/>
    <w:rPr>
      <w:rFonts w:cs="Helvetica"/>
      <w:color w:val="000000"/>
    </w:rPr>
  </w:style>
  <w:style w:type="character" w:customStyle="1" w:styleId="Internetverknpfung">
    <w:name w:val="Internetverknüpfung"/>
    <w:uiPriority w:val="99"/>
    <w:unhideWhenUsed/>
    <w:rsid w:val="00047CDD"/>
    <w:rPr>
      <w:color w:val="0000FF"/>
      <w:u w:val="single"/>
    </w:rPr>
  </w:style>
  <w:style w:type="character" w:customStyle="1" w:styleId="BesuchteInternetverknpfung">
    <w:name w:val="Besuchte Internetverknüpfung"/>
    <w:uiPriority w:val="99"/>
    <w:semiHidden/>
    <w:unhideWhenUsed/>
    <w:rsid w:val="005D4A16"/>
    <w:rPr>
      <w:color w:val="800080"/>
      <w:u w:val="single"/>
    </w:rPr>
  </w:style>
  <w:style w:type="character" w:customStyle="1" w:styleId="Betont">
    <w:name w:val="Betont"/>
    <w:uiPriority w:val="20"/>
    <w:qFormat/>
    <w:rsid w:val="00706A1F"/>
    <w:rPr>
      <w:i/>
      <w:iCs/>
    </w:rPr>
  </w:style>
  <w:style w:type="character" w:customStyle="1" w:styleId="st">
    <w:name w:val="st"/>
    <w:qFormat/>
    <w:rsid w:val="00706A1F"/>
  </w:style>
  <w:style w:type="character" w:customStyle="1" w:styleId="NurTextZchn">
    <w:name w:val="Nur Text Zchn"/>
    <w:basedOn w:val="Absatz-Standardschriftart"/>
    <w:link w:val="NurText"/>
    <w:uiPriority w:val="99"/>
    <w:semiHidden/>
    <w:qFormat/>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semiHidden/>
    <w:qFormat/>
    <w:rsid w:val="00F0552B"/>
    <w:rPr>
      <w:rFonts w:ascii="Lucida Grande" w:hAnsi="Lucida Grande"/>
      <w:sz w:val="18"/>
      <w:szCs w:val="18"/>
    </w:rPr>
  </w:style>
  <w:style w:type="paragraph" w:customStyle="1" w:styleId="Kopf-undFuzeile">
    <w:name w:val="Kopf- und Fußzeile"/>
    <w:basedOn w:val="Standard"/>
    <w:qFormat/>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qFormat/>
    <w:rsid w:val="00583760"/>
    <w:pPr>
      <w:widowControl w:val="0"/>
      <w:spacing w:line="288" w:lineRule="auto"/>
      <w:textAlignment w:val="center"/>
    </w:pPr>
    <w:rPr>
      <w:rFonts w:ascii="Times-Roman" w:hAnsi="Times-Roman"/>
      <w:color w:val="000000"/>
      <w:sz w:val="24"/>
      <w:szCs w:val="24"/>
    </w:rPr>
  </w:style>
  <w:style w:type="paragraph" w:styleId="StandardWeb">
    <w:name w:val="Normal (Web)"/>
    <w:basedOn w:val="Standard"/>
    <w:uiPriority w:val="99"/>
    <w:qFormat/>
    <w:rsid w:val="00D909EB"/>
    <w:pPr>
      <w:spacing w:afterAutospacing="1"/>
    </w:pPr>
    <w:rPr>
      <w:rFonts w:ascii="Times New Roman" w:hAnsi="Times New Roman"/>
    </w:rPr>
  </w:style>
  <w:style w:type="paragraph" w:styleId="Kommentartext">
    <w:name w:val="annotation text"/>
    <w:basedOn w:val="Standard"/>
    <w:semiHidden/>
    <w:qFormat/>
    <w:rsid w:val="005E2376"/>
    <w:rPr>
      <w:sz w:val="20"/>
      <w:szCs w:val="20"/>
    </w:rPr>
  </w:style>
  <w:style w:type="paragraph" w:styleId="Kommentarthema">
    <w:name w:val="annotation subject"/>
    <w:basedOn w:val="Kommentartext"/>
    <w:next w:val="Kommentartext"/>
    <w:semiHidden/>
    <w:qFormat/>
    <w:rsid w:val="005E2376"/>
    <w:rPr>
      <w:b/>
      <w:bCs/>
    </w:rPr>
  </w:style>
  <w:style w:type="paragraph" w:styleId="NurText">
    <w:name w:val="Plain Text"/>
    <w:basedOn w:val="Standard"/>
    <w:link w:val="NurTextZchn"/>
    <w:uiPriority w:val="99"/>
    <w:semiHidden/>
    <w:unhideWhenUsed/>
    <w:qFormat/>
    <w:rsid w:val="00C24EF3"/>
    <w:rPr>
      <w:rFonts w:ascii="Calibri" w:eastAsiaTheme="minorHAnsi" w:hAnsi="Calibri"/>
      <w:sz w:val="22"/>
      <w:szCs w:val="22"/>
      <w:lang w:eastAsia="en-US"/>
    </w:rPr>
  </w:style>
  <w:style w:type="paragraph" w:customStyle="1" w:styleId="Rahmeninhalt">
    <w:name w:val="Rahmeninhalt"/>
    <w:basedOn w:val="Standard"/>
    <w:qFormat/>
  </w:style>
  <w:style w:type="table" w:customStyle="1" w:styleId="Tabellengitternetz">
    <w:name w:val="Tabellengitternetz"/>
    <w:basedOn w:val="NormaleTabelle"/>
    <w:rsid w:val="00831D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708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instagram.com/amazone_group" TargetMode="External"/><Relationship Id="rId18" Type="http://schemas.openxmlformats.org/officeDocument/2006/relationships/image" Target="media/image8.jpeg"/><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hyperlink" Target="https://www.linkedin.com/company/amazone-group/" TargetMode="External"/><Relationship Id="rId2" Type="http://schemas.openxmlformats.org/officeDocument/2006/relationships/settings" Target="settings.xml"/><Relationship Id="rId16" Type="http://schemas.openxmlformats.org/officeDocument/2006/relationships/image" Target="media/image7.jpeg"/><Relationship Id="rId20" Type="http://schemas.openxmlformats.org/officeDocument/2006/relationships/image" Target="media/image9.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www.facebook.com/amazone.group"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www.youtube.com/user/amazonede" TargetMode="External"/><Relationship Id="rId23"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hyperlink" Target="https://www.xing.com/company/amazone"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6.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299</Words>
  <Characters>1887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Company/>
  <LinksUpToDate>false</LinksUpToDate>
  <CharactersWithSpaces>2182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Annual Report 2008</dc:title>
  <dc:subject/>
  <dc:creator/>
  <dc:description/>
  <cp:lastModifiedBy>Berelsmann Nadine</cp:lastModifiedBy>
  <cp:revision>52</cp:revision>
  <cp:lastPrinted>2021-04-29T14:38:00Z</cp:lastPrinted>
  <dcterms:created xsi:type="dcterms:W3CDTF">2020-10-26T12:46:00Z</dcterms:created>
  <dcterms:modified xsi:type="dcterms:W3CDTF">2022-06-01T09:41:00Z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NewReviewCycle">
    <vt:lpwstr/>
  </property>
</Properties>
</file>